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701" w:rsidRPr="002775B7" w:rsidRDefault="00FE7701" w:rsidP="00FE7701">
      <w:pPr>
        <w:jc w:val="center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国家发展改革委等部门关于发布《重点用能产品设备能效先进水平、节能水平和准入水平（2024年版）》的通知</w:t>
      </w:r>
    </w:p>
    <w:p w:rsidR="00FE7701" w:rsidRPr="002775B7" w:rsidRDefault="00FE7701" w:rsidP="00FE7701">
      <w:pPr>
        <w:jc w:val="center"/>
        <w:rPr>
          <w:rFonts w:asciiTheme="minorEastAsia" w:hAnsiTheme="minorEastAsia"/>
          <w:sz w:val="28"/>
          <w:szCs w:val="28"/>
        </w:rPr>
      </w:pPr>
    </w:p>
    <w:p w:rsidR="00FE7701" w:rsidRPr="002775B7" w:rsidRDefault="00FE7701" w:rsidP="00D57F8D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国家发展改革委等部门关于发布《重点用能产品设备能效先进水平、节能水平和准入水平（2024年版）》的通知</w:t>
      </w:r>
    </w:p>
    <w:p w:rsidR="00FE7701" w:rsidRPr="002775B7" w:rsidRDefault="00FE7701" w:rsidP="00D57F8D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发改环资规〔2024〕127号</w:t>
      </w:r>
    </w:p>
    <w:p w:rsidR="00FE7701" w:rsidRPr="002775B7" w:rsidRDefault="00FE7701" w:rsidP="00D57F8D">
      <w:pPr>
        <w:spacing w:line="480" w:lineRule="auto"/>
        <w:jc w:val="center"/>
        <w:rPr>
          <w:rFonts w:asciiTheme="minorEastAsia" w:hAnsiTheme="minorEastAsia"/>
          <w:sz w:val="28"/>
          <w:szCs w:val="28"/>
        </w:rPr>
      </w:pPr>
    </w:p>
    <w:p w:rsidR="00FE7701" w:rsidRPr="002775B7" w:rsidRDefault="00FE7701" w:rsidP="00D57F8D">
      <w:pPr>
        <w:spacing w:line="480" w:lineRule="auto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各省、自治区、直辖市及计划单列市、新疆生产建设兵团发展改革委、工业和信息化主管部门、财政厅（局）、住房城乡建设厅（委、管委、局）、市场监管局（厅、委）、能源局：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为全面贯彻党的二十大精神，认真落实中央经济工作会议部署，大力推广节能减排降碳先进技术，加快提升产品设备节能标准，支撑重点领域节能改造，助力大规模设备更新和消费品以旧换新，推动完成“十四五”能耗强度下降约束性指标，经商有关方面，现发布《重点用能产品设备能效先进水平、节能水平和准入水平（2024年版）》，并就有关事项通知如下。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一、扩大重点用能产品设备覆盖范围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根据应用场景和使用特性，用能产品设备主要分为工业设备、信息通信设备、交通运输设备、商用设备、家用电器、照明器具等6大类。综合考虑应用规模、能源消耗量和节能减排降碳工作需要，扩大重点用能产品设备覆盖范围，在2022年已明确能效水平的三相异步电动机、电力变压器、房间空气调节器等20种产品设备基础上，增</w:t>
      </w:r>
      <w:r w:rsidRPr="002775B7">
        <w:rPr>
          <w:rFonts w:asciiTheme="minorEastAsia" w:hAnsiTheme="minorEastAsia" w:hint="eastAsia"/>
          <w:sz w:val="28"/>
          <w:szCs w:val="28"/>
        </w:rPr>
        <w:lastRenderedPageBreak/>
        <w:t>加工业锅炉、数据中心、服务器、充电桩、通信基站、光伏组件等23种产品设备或设施，基本实现重点用能产品设备全覆盖，进一步支撑重点领域节能减排降碳。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二、加快提升产品设备节能标准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重点用能产品设备能效水平划分为先进水平、节能水平、准入水平三档。参考现行强制性能效标准要求，结合相关标准制修订情况和国内外同类产品设备技术现状，合理划定能效指标。准入水平为相关产品设备进入市场的最低能效水平门槛，数值与现行强制性能效标准限定值一致。能效指标引用推荐性国家标准、团体标准的产品设备不设定能效准入水平。节能水平不低于现行能效2级，与能效准入水平相比，更符合节能减排降碳工作要求。先进水平不低于现行能效1级，是当前相关产品设备所能达到的先进能效水平。根据行业技术进步和发展趋势，实行能效水平动态转化。适时将重点用能产品设备能效先进水平、节能水平分别转化为下一阶段的节能水平、准入水平。以能效水平为重要依据，加快研究制定相关产品设备碳排放指标，综合评价产品设备节能减排降碳水平，推动能耗双控逐步转向碳排放双控。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三、统筹推进更新改造和回收利用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各地区要积极开展能效诊断，实施产品设备能效普查，推动相关企业实施产品设备更新改造，鼓励更新改造后达到能效节能水平，并力争达到能效先进水平。支持数据中心、通信基站、大型公建、产业园区、交通基础设施等持续提高能效先进水平产品设备应用比例。党政机关、体育场馆、学校、医院等公共机构要充分发挥示范带动作用，</w:t>
      </w:r>
      <w:r w:rsidRPr="002775B7">
        <w:rPr>
          <w:rFonts w:asciiTheme="minorEastAsia" w:hAnsiTheme="minorEastAsia" w:hint="eastAsia"/>
          <w:sz w:val="28"/>
          <w:szCs w:val="28"/>
        </w:rPr>
        <w:lastRenderedPageBreak/>
        <w:t>积极落实政府绿色采购政策。深入开展企业回收目标责任制行动，加强废旧工业设备、家电产品、光伏设备等回收利用，实现废旧产品设备规模化、规范化、清洁化再生利用。支持相关企业加大研发投入，集中突破高效低碳产品基础材料、关键部件、加工工艺、智能控制、数字化节能等关键共性技术，提升绿色产业竞争优势。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四、大力倡导绿色低碳消费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鼓励零售企业、电商平台联合生产企业通过设置产品专区、突出显示专有标识、发放绿色优惠券、开展产品设备减碳量自我声明等方式，引导消费者优先选购能效先进水平产品设备。鼓励有条件的地区对电子产品下乡、充电桩建设、家电“以旧换新”等按照能效水平予以差异化政策支持，为能效节能水平及以上产品设备提供适当补贴。积极推进产品设备国际节能减排降碳标准制定，加强能效标准标识国际互认，支持绿色产品贸易便利化。加强先进节能技术和产品推广国际合作，促进绿色低碳产品设备惠及全球。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五、加大应用实施和监督检查力度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将产品设备能效水平作为固定资产投资项目节能审查重要技术依据，企业新建、改扩建项目和获得中央预算内投资等财政资金支持的项目，主要用能产品设备能效必须达到节能水平，优先使用能效达到先进水平的产品设备。对于产能已经饱和的行业，主要用能产品设备能效原则上应达到先进水平。各级节能主管部门、工业和信息化主管部门要强化节能监察，督促企业加强产品设备能效管理，依法依规淘汰老旧落后用能产品设备。各级市场监管部门要加大质量监管力度，</w:t>
      </w:r>
      <w:r w:rsidRPr="002775B7">
        <w:rPr>
          <w:rFonts w:asciiTheme="minorEastAsia" w:hAnsiTheme="minorEastAsia" w:hint="eastAsia"/>
          <w:sz w:val="28"/>
          <w:szCs w:val="28"/>
        </w:rPr>
        <w:lastRenderedPageBreak/>
        <w:t>依法依规禁止能效低于准入水平的产品设备生产销售，严厉打击能效水平虚假宣传行为。各级财政部门要加强政府采购监管，公共机构要严格落实《节能产品政府采购品目清单》，做好节能产品采购工作。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六、强化综合性政策支持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结合产品设备能效水平实施情况，加快强制性能效标准更新升级，填补信息通信、交通运输、新型家电、可再生能源等领域强制性能效标准空白，稳步提升工业、商业等领域通用产品设备能效指标，加快制定泵、风机、空气压缩机等系统运行能效标准。按照“就高不就低”原则，做好强制性能效标准与重点用能产品设备能效先进水平、节能水平和准入水平的衔接协调。鼓励制定严于国家标准的地方标准、行业标准和团体标准。优先将能效先进水平及以上产品设备和相关生产技术工艺纳入《绿色低碳转型产业指导目录》《绿色技术推广目录》和《产业结构调整指导目录》鼓励类。完善绿色产品认证与标识体系，加大绿色产品供给，引导绿色消费。完善政府绿色采购相关政策，研究加大对能效达到节能水平产品设备的政府采购支持力度。统筹运用金融等政策，落实好环保节能相关税收优惠政策，支持企业开展产品设备节能减排降碳改造。鼓励金融机构为企业研发制造高能效产品设备提供中长期信贷支持，支持符合条件的企业发行债券融资。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上述规定自2024年4月1日起执行，《重点用能产品设备能效先进水平、节能水平和准入水平（2022年版）》（发改环资规〔2022〕1719号）同时废止，相关产品设备标准有特殊规定的，从其规定。各地区、各有关部门和行业要高度重视产品设备能效水平提升工作，</w:t>
      </w:r>
      <w:r w:rsidRPr="002775B7">
        <w:rPr>
          <w:rFonts w:asciiTheme="minorEastAsia" w:hAnsiTheme="minorEastAsia" w:hint="eastAsia"/>
          <w:sz w:val="28"/>
          <w:szCs w:val="28"/>
        </w:rPr>
        <w:lastRenderedPageBreak/>
        <w:t>细化工作要求，强化责任落实，推动制造业高端化、智能化、绿色化发展，加快形成绿色低碳的生产方式和生活方式，为积极稳妥推进碳达峰碳中和提供有力支撑。</w:t>
      </w:r>
    </w:p>
    <w:p w:rsidR="00FE7701" w:rsidRPr="002775B7" w:rsidRDefault="00FE7701" w:rsidP="00D57F8D">
      <w:pPr>
        <w:spacing w:line="48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附件：重点用能产品设备能效先进水平、节能水平和准入水平（2024年版）</w:t>
      </w:r>
    </w:p>
    <w:p w:rsidR="00FE7701" w:rsidRPr="002775B7" w:rsidRDefault="00FE7701" w:rsidP="00D57F8D">
      <w:pPr>
        <w:spacing w:line="480" w:lineRule="auto"/>
        <w:rPr>
          <w:rFonts w:asciiTheme="minorEastAsia" w:hAnsiTheme="minorEastAsia"/>
          <w:sz w:val="28"/>
          <w:szCs w:val="28"/>
        </w:rPr>
      </w:pPr>
    </w:p>
    <w:p w:rsidR="00FE7701" w:rsidRPr="002775B7" w:rsidRDefault="00FE7701" w:rsidP="00D57F8D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国家发展改革委</w:t>
      </w:r>
    </w:p>
    <w:p w:rsidR="00FE7701" w:rsidRPr="002775B7" w:rsidRDefault="00FE7701" w:rsidP="00D57F8D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工业和信息化部</w:t>
      </w:r>
    </w:p>
    <w:p w:rsidR="00FE7701" w:rsidRPr="002775B7" w:rsidRDefault="00FE7701" w:rsidP="00D57F8D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财政部</w:t>
      </w:r>
    </w:p>
    <w:p w:rsidR="00FE7701" w:rsidRPr="002775B7" w:rsidRDefault="00FE7701" w:rsidP="00D57F8D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住房城乡建设部</w:t>
      </w:r>
    </w:p>
    <w:p w:rsidR="00FE7701" w:rsidRPr="002775B7" w:rsidRDefault="00FE7701" w:rsidP="00D57F8D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市场监管总局</w:t>
      </w:r>
    </w:p>
    <w:p w:rsidR="00FE7701" w:rsidRPr="002775B7" w:rsidRDefault="00FE7701" w:rsidP="00D57F8D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国家能源局</w:t>
      </w:r>
    </w:p>
    <w:p w:rsidR="00FE7701" w:rsidRPr="002775B7" w:rsidRDefault="00FE7701" w:rsidP="00D57F8D">
      <w:pPr>
        <w:spacing w:line="480" w:lineRule="auto"/>
        <w:jc w:val="right"/>
        <w:rPr>
          <w:rFonts w:asciiTheme="minorEastAsia" w:hAnsiTheme="minorEastAsia"/>
          <w:sz w:val="28"/>
          <w:szCs w:val="28"/>
        </w:rPr>
      </w:pPr>
      <w:r w:rsidRPr="002775B7">
        <w:rPr>
          <w:rFonts w:asciiTheme="minorEastAsia" w:hAnsiTheme="minorEastAsia" w:hint="eastAsia"/>
          <w:sz w:val="28"/>
          <w:szCs w:val="28"/>
        </w:rPr>
        <w:t>2024年1月29日</w:t>
      </w:r>
    </w:p>
    <w:sectPr w:rsidR="00FE7701" w:rsidRPr="002775B7" w:rsidSect="009A2A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0683" w:rsidRDefault="00DC0683" w:rsidP="00D57F8D">
      <w:r>
        <w:separator/>
      </w:r>
    </w:p>
  </w:endnote>
  <w:endnote w:type="continuationSeparator" w:id="0">
    <w:p w:rsidR="00DC0683" w:rsidRDefault="00DC0683" w:rsidP="00D57F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0683" w:rsidRDefault="00DC0683" w:rsidP="00D57F8D">
      <w:r>
        <w:separator/>
      </w:r>
    </w:p>
  </w:footnote>
  <w:footnote w:type="continuationSeparator" w:id="0">
    <w:p w:rsidR="00DC0683" w:rsidRDefault="00DC0683" w:rsidP="00D57F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701"/>
    <w:rsid w:val="002775B7"/>
    <w:rsid w:val="005D5684"/>
    <w:rsid w:val="009A2AD8"/>
    <w:rsid w:val="00D57F8D"/>
    <w:rsid w:val="00DC0683"/>
    <w:rsid w:val="00FE7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F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F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F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F8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382</Words>
  <Characters>2182</Characters>
  <Application>Microsoft Office Word</Application>
  <DocSecurity>0</DocSecurity>
  <Lines>18</Lines>
  <Paragraphs>5</Paragraphs>
  <ScaleCrop>false</ScaleCrop>
  <Company>P R C</Company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2024-02-13T02:31:00Z</dcterms:created>
  <dcterms:modified xsi:type="dcterms:W3CDTF">2024-02-13T02:44:00Z</dcterms:modified>
</cp:coreProperties>
</file>